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2A" w:rsidRDefault="00D8742A" w:rsidP="00D874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Style w:val="nfase"/>
          <w:rFonts w:ascii="Arial" w:hAnsi="Arial" w:cs="Arial"/>
          <w:b/>
          <w:bCs/>
          <w:color w:val="0F102D"/>
          <w:spacing w:val="-4"/>
          <w:sz w:val="27"/>
          <w:szCs w:val="27"/>
          <w:bdr w:val="none" w:sz="0" w:space="0" w:color="auto" w:frame="1"/>
        </w:rPr>
        <w:t>Quando tributada pelo Lucro Presumido:</w:t>
      </w:r>
    </w:p>
    <w:p w:rsidR="00D8742A" w:rsidRDefault="00D8742A" w:rsidP="00D8742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Fonts w:ascii="Arial" w:hAnsi="Arial" w:cs="Arial"/>
          <w:color w:val="0F102D"/>
          <w:spacing w:val="-4"/>
          <w:sz w:val="27"/>
          <w:szCs w:val="27"/>
        </w:rPr>
        <w:t>As alíquotas efetivas poderão ser as seguintes:</w:t>
      </w:r>
    </w:p>
    <w:p w:rsidR="00D8742A" w:rsidRDefault="00D8742A" w:rsidP="00D8742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Style w:val="Forte"/>
          <w:rFonts w:ascii="Arial" w:hAnsi="Arial" w:cs="Arial"/>
          <w:color w:val="0F102D"/>
          <w:spacing w:val="-4"/>
          <w:sz w:val="27"/>
          <w:szCs w:val="27"/>
        </w:rPr>
        <w:t>Alíquota efetiva mínima de 7,93%, </w:t>
      </w:r>
      <w:r>
        <w:rPr>
          <w:rFonts w:ascii="Arial" w:hAnsi="Arial" w:cs="Arial"/>
          <w:color w:val="0F102D"/>
          <w:spacing w:val="-4"/>
          <w:sz w:val="27"/>
          <w:szCs w:val="27"/>
        </w:rPr>
        <w:t xml:space="preserve">quando o serviço de odontologia for prestado e organizado sob a forma de sociedade empresária e atendendo as normas da Anvisa. Nesse </w:t>
      </w:r>
      <w:proofErr w:type="gramStart"/>
      <w:r>
        <w:rPr>
          <w:rFonts w:ascii="Arial" w:hAnsi="Arial" w:cs="Arial"/>
          <w:color w:val="0F102D"/>
          <w:spacing w:val="-4"/>
          <w:sz w:val="27"/>
          <w:szCs w:val="27"/>
        </w:rPr>
        <w:t>caso  o</w:t>
      </w:r>
      <w:proofErr w:type="gramEnd"/>
      <w:r>
        <w:rPr>
          <w:rFonts w:ascii="Arial" w:hAnsi="Arial" w:cs="Arial"/>
          <w:color w:val="0F102D"/>
          <w:spacing w:val="-4"/>
          <w:sz w:val="27"/>
          <w:szCs w:val="27"/>
        </w:rPr>
        <w:t xml:space="preserve"> IRPJ  teria a presunção do Lucro em 8% e a CSLL a presunção seria a 12%, com os percentuais de 15% e 9%, respectivamente, sobre as bases de cálculos sobre os lucros presumidos. A alíquota do ISS é de 2</w:t>
      </w:r>
      <w:proofErr w:type="gramStart"/>
      <w:r>
        <w:rPr>
          <w:rFonts w:ascii="Arial" w:hAnsi="Arial" w:cs="Arial"/>
          <w:color w:val="0F102D"/>
          <w:spacing w:val="-4"/>
          <w:sz w:val="27"/>
          <w:szCs w:val="27"/>
        </w:rPr>
        <w:t>% ,</w:t>
      </w:r>
      <w:proofErr w:type="gramEnd"/>
      <w:r>
        <w:rPr>
          <w:rFonts w:ascii="Arial" w:hAnsi="Arial" w:cs="Arial"/>
          <w:color w:val="0F102D"/>
          <w:spacing w:val="-4"/>
          <w:sz w:val="27"/>
          <w:szCs w:val="27"/>
        </w:rPr>
        <w:t xml:space="preserve"> PIS é de 0,65% e COFINS é de 3%.</w:t>
      </w:r>
    </w:p>
    <w:p w:rsidR="00D8742A" w:rsidRDefault="00D8742A" w:rsidP="00D8742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Style w:val="Forte"/>
          <w:rFonts w:ascii="Arial" w:hAnsi="Arial" w:cs="Arial"/>
          <w:color w:val="0F102D"/>
          <w:spacing w:val="-4"/>
          <w:sz w:val="27"/>
          <w:szCs w:val="27"/>
        </w:rPr>
        <w:t>Alíquota mínima de 13,33%,</w:t>
      </w:r>
      <w:r>
        <w:rPr>
          <w:rFonts w:ascii="Arial" w:hAnsi="Arial" w:cs="Arial"/>
          <w:color w:val="0F102D"/>
          <w:spacing w:val="-4"/>
          <w:sz w:val="27"/>
          <w:szCs w:val="27"/>
        </w:rPr>
        <w:t xml:space="preserve"> caso seja organizada de forma distinta de sociedade empresária e /ou não atenda as normas da Anvisa ou os serviços sejam prestados com a utilização de ambientes de terceiros e os serviços de home </w:t>
      </w:r>
      <w:proofErr w:type="spellStart"/>
      <w:r>
        <w:rPr>
          <w:rFonts w:ascii="Arial" w:hAnsi="Arial" w:cs="Arial"/>
          <w:color w:val="0F102D"/>
          <w:spacing w:val="-4"/>
          <w:sz w:val="27"/>
          <w:szCs w:val="27"/>
        </w:rPr>
        <w:t>care</w:t>
      </w:r>
      <w:proofErr w:type="spellEnd"/>
      <w:r>
        <w:rPr>
          <w:rFonts w:ascii="Arial" w:hAnsi="Arial" w:cs="Arial"/>
          <w:color w:val="0F102D"/>
          <w:spacing w:val="-4"/>
          <w:sz w:val="27"/>
          <w:szCs w:val="27"/>
        </w:rPr>
        <w:t xml:space="preserve">. Nesse caso, o </w:t>
      </w:r>
      <w:proofErr w:type="gramStart"/>
      <w:r>
        <w:rPr>
          <w:rFonts w:ascii="Arial" w:hAnsi="Arial" w:cs="Arial"/>
          <w:color w:val="0F102D"/>
          <w:spacing w:val="-4"/>
          <w:sz w:val="27"/>
          <w:szCs w:val="27"/>
        </w:rPr>
        <w:t>IRPJ  teria</w:t>
      </w:r>
      <w:proofErr w:type="gramEnd"/>
      <w:r>
        <w:rPr>
          <w:rFonts w:ascii="Arial" w:hAnsi="Arial" w:cs="Arial"/>
          <w:color w:val="0F102D"/>
          <w:spacing w:val="-4"/>
          <w:sz w:val="27"/>
          <w:szCs w:val="27"/>
        </w:rPr>
        <w:t xml:space="preserve"> a presunção do Lucro em 32% e a CSLL a presunção seria a 32% também, com os percentuais de 15% e 9%, respectivamente, sobre as bases de cálculos sobre os lucros presumidos. A alíquota do ISS é de 2</w:t>
      </w:r>
      <w:proofErr w:type="gramStart"/>
      <w:r>
        <w:rPr>
          <w:rFonts w:ascii="Arial" w:hAnsi="Arial" w:cs="Arial"/>
          <w:color w:val="0F102D"/>
          <w:spacing w:val="-4"/>
          <w:sz w:val="27"/>
          <w:szCs w:val="27"/>
        </w:rPr>
        <w:t>% ,</w:t>
      </w:r>
      <w:proofErr w:type="gramEnd"/>
      <w:r>
        <w:rPr>
          <w:rFonts w:ascii="Arial" w:hAnsi="Arial" w:cs="Arial"/>
          <w:color w:val="0F102D"/>
          <w:spacing w:val="-4"/>
          <w:sz w:val="27"/>
          <w:szCs w:val="27"/>
        </w:rPr>
        <w:t xml:space="preserve"> PIS é de 0,65% e COFINS é de 3%.</w:t>
      </w:r>
    </w:p>
    <w:p w:rsidR="00D8742A" w:rsidRDefault="00D8742A" w:rsidP="00D8742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Fonts w:ascii="Arial" w:hAnsi="Arial" w:cs="Arial"/>
          <w:color w:val="0F102D"/>
          <w:spacing w:val="-4"/>
          <w:sz w:val="27"/>
          <w:szCs w:val="27"/>
        </w:rPr>
        <w:t>Em ambos os casos, incidirá um percentual de 10% sob o valor excedente a R$ 60 mil trimestral do lucro presumido, podendo variar assim os percentuais das alíquotas efetivas, correspondente ao adicional de IRPJ.</w:t>
      </w:r>
    </w:p>
    <w:p w:rsidR="00D8742A" w:rsidRDefault="00D8742A" w:rsidP="00D874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F102D"/>
          <w:spacing w:val="-4"/>
          <w:sz w:val="27"/>
          <w:szCs w:val="27"/>
        </w:rPr>
      </w:pPr>
      <w:r>
        <w:rPr>
          <w:rStyle w:val="nfase"/>
          <w:rFonts w:ascii="Arial" w:hAnsi="Arial" w:cs="Arial"/>
          <w:color w:val="0F102D"/>
          <w:spacing w:val="-4"/>
          <w:sz w:val="27"/>
          <w:szCs w:val="27"/>
          <w:bdr w:val="none" w:sz="0" w:space="0" w:color="auto" w:frame="1"/>
        </w:rPr>
        <w:t xml:space="preserve">Fundamento legal: Lei nº 9.249/95, artigos 3º e 15º; Solução de Consulta </w:t>
      </w:r>
      <w:proofErr w:type="spellStart"/>
      <w:r>
        <w:rPr>
          <w:rStyle w:val="nfase"/>
          <w:rFonts w:ascii="Arial" w:hAnsi="Arial" w:cs="Arial"/>
          <w:color w:val="0F102D"/>
          <w:spacing w:val="-4"/>
          <w:sz w:val="27"/>
          <w:szCs w:val="27"/>
          <w:bdr w:val="none" w:sz="0" w:space="0" w:color="auto" w:frame="1"/>
        </w:rPr>
        <w:t>Cosit</w:t>
      </w:r>
      <w:proofErr w:type="spellEnd"/>
      <w:r>
        <w:rPr>
          <w:rStyle w:val="nfase"/>
          <w:rFonts w:ascii="Arial" w:hAnsi="Arial" w:cs="Arial"/>
          <w:color w:val="0F102D"/>
          <w:spacing w:val="-4"/>
          <w:sz w:val="27"/>
          <w:szCs w:val="27"/>
          <w:bdr w:val="none" w:sz="0" w:space="0" w:color="auto" w:frame="1"/>
        </w:rPr>
        <w:t xml:space="preserve"> nº 150</w:t>
      </w:r>
    </w:p>
    <w:p w:rsidR="00BE2FA2" w:rsidRDefault="00D8742A">
      <w:bookmarkStart w:id="0" w:name="_GoBack"/>
      <w:bookmarkEnd w:id="0"/>
    </w:p>
    <w:sectPr w:rsidR="00BE2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A"/>
    <w:rsid w:val="002107BF"/>
    <w:rsid w:val="00B97173"/>
    <w:rsid w:val="00D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4666-E765-4851-BA33-6C564120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742A"/>
    <w:rPr>
      <w:b/>
      <w:bCs/>
    </w:rPr>
  </w:style>
  <w:style w:type="character" w:styleId="nfase">
    <w:name w:val="Emphasis"/>
    <w:basedOn w:val="Fontepargpadro"/>
    <w:uiPriority w:val="20"/>
    <w:qFormat/>
    <w:rsid w:val="00D87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Tuca</dc:creator>
  <cp:keywords/>
  <dc:description/>
  <cp:lastModifiedBy>Tuca</cp:lastModifiedBy>
  <cp:revision>1</cp:revision>
  <dcterms:created xsi:type="dcterms:W3CDTF">2022-05-16T14:18:00Z</dcterms:created>
  <dcterms:modified xsi:type="dcterms:W3CDTF">2022-05-16T14:18:00Z</dcterms:modified>
</cp:coreProperties>
</file>